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4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7"/>
        <w:gridCol w:w="751"/>
        <w:gridCol w:w="882"/>
        <w:gridCol w:w="936"/>
        <w:gridCol w:w="2376"/>
        <w:gridCol w:w="3696"/>
        <w:gridCol w:w="2166"/>
        <w:gridCol w:w="1776"/>
        <w:gridCol w:w="8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淮安市洪泽区人民医院2021年公开招聘合同制专业技术人员岗位表（长期）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  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</w:t>
            </w:r>
          </w:p>
        </w:tc>
        <w:tc>
          <w:tcPr>
            <w:tcW w:w="11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0517-87283428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临床医学/消化系病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临床医学/血液病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临床医学/内分泌与代谢病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临床医学/心血管病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临床医学/呼吸系病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脑外科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临床医学/神外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临床医学/泌尿外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临床医学/普外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烧伤科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临床医学/烧伤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临床医学/骨外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副高职称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临床医学/耳鼻咽喉科学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取得规培合格证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临床医学/胸心外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临床医学/传染病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中医学/中医内科学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急诊科、120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0517-87283428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取得规培合格证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取得规培合格证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老年科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临床医学/老年医学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风湿免疫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临床医学/风湿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高压氧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心电图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临床医学/针灸推拿学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康复治疗学/康复治疗技术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医学影像学/临床医学/介入治疗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医学检验技术/临床检验诊断学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中心实验室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药学/临床药学/中药学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应届生,党员优先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运营质管部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医患办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法律/法学（卫生法学方向）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医院工作经历优先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医学信息工程/计算机科学与技术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卫生事业管理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4613D"/>
    <w:rsid w:val="18A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2021-05-28T09:17:00Z</dcterms:created>
  <dc:creator>诗词哥赋</dc:creator>
  <cp:lastModifiedBy>诗词哥赋</cp:lastModifiedBy>
  <dcterms:modified xsi:type="dcterms:W3CDTF">2021-05-28T09:18:03Z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A9B5A555663142C89FCC213B815297CC</vt:lpwstr>
  </property>
</Properties>
</file>